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AE" w:rsidRPr="004F468E" w:rsidRDefault="009C36AE" w:rsidP="009C36AE">
      <w:pPr>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4F468E">
        <w:rPr>
          <w:b/>
          <w:sz w:val="22"/>
          <w:szCs w:val="22"/>
        </w:rPr>
        <w:t xml:space="preserve">Instructions </w:t>
      </w:r>
      <w:r w:rsidR="00976D72">
        <w:rPr>
          <w:b/>
          <w:sz w:val="22"/>
          <w:szCs w:val="22"/>
        </w:rPr>
        <w:t xml:space="preserve"> - updated for 2019 (effective January 28, 2019)</w:t>
      </w:r>
    </w:p>
    <w:p w:rsidR="0074292C" w:rsidRPr="004F468E" w:rsidRDefault="0074292C" w:rsidP="009C36AE">
      <w:pPr>
        <w:numPr>
          <w:ilvl w:val="0"/>
          <w:numId w:val="8"/>
        </w:numPr>
        <w:pBdr>
          <w:top w:val="single" w:sz="4" w:space="1" w:color="auto"/>
          <w:left w:val="single" w:sz="4" w:space="4" w:color="auto"/>
          <w:bottom w:val="single" w:sz="4" w:space="1" w:color="auto"/>
          <w:right w:val="single" w:sz="4" w:space="4" w:color="auto"/>
        </w:pBdr>
        <w:tabs>
          <w:tab w:val="clear" w:pos="720"/>
          <w:tab w:val="num" w:pos="270"/>
        </w:tabs>
        <w:autoSpaceDE w:val="0"/>
        <w:autoSpaceDN w:val="0"/>
        <w:adjustRightInd w:val="0"/>
        <w:ind w:hanging="720"/>
        <w:rPr>
          <w:sz w:val="22"/>
          <w:szCs w:val="22"/>
        </w:rPr>
      </w:pPr>
      <w:r w:rsidRPr="004F468E">
        <w:rPr>
          <w:sz w:val="22"/>
          <w:szCs w:val="22"/>
        </w:rPr>
        <w:t xml:space="preserve">NSF biosketches can only be </w:t>
      </w:r>
      <w:r w:rsidRPr="004F468E">
        <w:rPr>
          <w:b/>
          <w:sz w:val="22"/>
          <w:szCs w:val="22"/>
        </w:rPr>
        <w:t>two pages long</w:t>
      </w:r>
      <w:r w:rsidRPr="004F468E">
        <w:rPr>
          <w:sz w:val="22"/>
          <w:szCs w:val="22"/>
        </w:rPr>
        <w:t xml:space="preserve"> with the following acceptable fonts: </w:t>
      </w:r>
    </w:p>
    <w:p w:rsidR="00A66E40" w:rsidRPr="004F468E" w:rsidRDefault="0074292C" w:rsidP="009C36AE">
      <w:pPr>
        <w:numPr>
          <w:ilvl w:val="0"/>
          <w:numId w:val="8"/>
        </w:numPr>
        <w:pBdr>
          <w:top w:val="single" w:sz="4" w:space="1" w:color="auto"/>
          <w:left w:val="single" w:sz="4" w:space="4" w:color="auto"/>
          <w:bottom w:val="single" w:sz="4" w:space="1" w:color="auto"/>
          <w:right w:val="single" w:sz="4" w:space="4" w:color="auto"/>
        </w:pBdr>
        <w:tabs>
          <w:tab w:val="clear" w:pos="720"/>
          <w:tab w:val="num" w:pos="270"/>
        </w:tabs>
        <w:autoSpaceDE w:val="0"/>
        <w:autoSpaceDN w:val="0"/>
        <w:adjustRightInd w:val="0"/>
        <w:ind w:left="360"/>
        <w:rPr>
          <w:sz w:val="22"/>
          <w:szCs w:val="22"/>
        </w:rPr>
      </w:pPr>
      <w:r w:rsidRPr="004F468E">
        <w:rPr>
          <w:sz w:val="22"/>
          <w:szCs w:val="22"/>
        </w:rPr>
        <w:t>Arial, Courier New, or Palatino Linotype at a font size of</w:t>
      </w:r>
      <w:r w:rsidR="004B7A31" w:rsidRPr="004F468E">
        <w:rPr>
          <w:sz w:val="22"/>
          <w:szCs w:val="22"/>
        </w:rPr>
        <w:t xml:space="preserve"> 10 points or larger; Times New </w:t>
      </w:r>
      <w:r w:rsidRPr="004F468E">
        <w:rPr>
          <w:sz w:val="22"/>
          <w:szCs w:val="22"/>
        </w:rPr>
        <w:t>Roman or Computer Modern at a font size of 11 points or larger</w:t>
      </w:r>
      <w:r w:rsidR="00A66E40" w:rsidRPr="004F468E">
        <w:rPr>
          <w:sz w:val="22"/>
          <w:szCs w:val="22"/>
        </w:rPr>
        <w:t xml:space="preserve">. </w:t>
      </w:r>
    </w:p>
    <w:p w:rsidR="00A66E40" w:rsidRPr="004F468E" w:rsidRDefault="00A66E40" w:rsidP="009C36AE">
      <w:pPr>
        <w:numPr>
          <w:ilvl w:val="0"/>
          <w:numId w:val="8"/>
        </w:numPr>
        <w:pBdr>
          <w:top w:val="single" w:sz="4" w:space="1" w:color="auto"/>
          <w:left w:val="single" w:sz="4" w:space="4" w:color="auto"/>
          <w:bottom w:val="single" w:sz="4" w:space="1" w:color="auto"/>
          <w:right w:val="single" w:sz="4" w:space="4" w:color="auto"/>
        </w:pBdr>
        <w:tabs>
          <w:tab w:val="clear" w:pos="720"/>
          <w:tab w:val="num" w:pos="270"/>
        </w:tabs>
        <w:autoSpaceDE w:val="0"/>
        <w:autoSpaceDN w:val="0"/>
        <w:adjustRightInd w:val="0"/>
        <w:ind w:left="360"/>
        <w:rPr>
          <w:sz w:val="22"/>
          <w:szCs w:val="22"/>
        </w:rPr>
      </w:pPr>
      <w:r w:rsidRPr="004F468E">
        <w:rPr>
          <w:sz w:val="22"/>
          <w:szCs w:val="22"/>
        </w:rPr>
        <w:t xml:space="preserve">Margins must be 1” all around. </w:t>
      </w:r>
    </w:p>
    <w:p w:rsidR="0074292C" w:rsidRPr="004F468E" w:rsidRDefault="00A66E40" w:rsidP="009C36AE">
      <w:pPr>
        <w:numPr>
          <w:ilvl w:val="0"/>
          <w:numId w:val="8"/>
        </w:numPr>
        <w:pBdr>
          <w:top w:val="single" w:sz="4" w:space="1" w:color="auto"/>
          <w:left w:val="single" w:sz="4" w:space="4" w:color="auto"/>
          <w:bottom w:val="single" w:sz="4" w:space="1" w:color="auto"/>
          <w:right w:val="single" w:sz="4" w:space="4" w:color="auto"/>
        </w:pBdr>
        <w:tabs>
          <w:tab w:val="clear" w:pos="720"/>
          <w:tab w:val="num" w:pos="270"/>
        </w:tabs>
        <w:autoSpaceDE w:val="0"/>
        <w:autoSpaceDN w:val="0"/>
        <w:adjustRightInd w:val="0"/>
        <w:ind w:left="360"/>
        <w:rPr>
          <w:b/>
          <w:i/>
          <w:sz w:val="22"/>
          <w:szCs w:val="22"/>
        </w:rPr>
      </w:pPr>
      <w:r w:rsidRPr="004F468E">
        <w:rPr>
          <w:b/>
          <w:i/>
          <w:sz w:val="22"/>
          <w:szCs w:val="22"/>
        </w:rPr>
        <w:t xml:space="preserve">Sections that may not contain any relevant information </w:t>
      </w:r>
      <w:r w:rsidRPr="004F468E">
        <w:rPr>
          <w:b/>
          <w:i/>
          <w:sz w:val="22"/>
          <w:szCs w:val="22"/>
          <w:u w:val="single"/>
        </w:rPr>
        <w:t>should not be deleted</w:t>
      </w:r>
      <w:r w:rsidRPr="004F468E">
        <w:rPr>
          <w:b/>
          <w:i/>
          <w:sz w:val="22"/>
          <w:szCs w:val="22"/>
        </w:rPr>
        <w:t xml:space="preserve">, but instead noted with “N/A” or with wording to identify that the section was not overlooked. </w:t>
      </w:r>
    </w:p>
    <w:p w:rsidR="0074292C" w:rsidRPr="004F468E" w:rsidRDefault="009C36AE" w:rsidP="009C36AE">
      <w:pPr>
        <w:numPr>
          <w:ilvl w:val="0"/>
          <w:numId w:val="8"/>
        </w:numPr>
        <w:pBdr>
          <w:top w:val="single" w:sz="4" w:space="1" w:color="auto"/>
          <w:left w:val="single" w:sz="4" w:space="4" w:color="auto"/>
          <w:bottom w:val="single" w:sz="4" w:space="1" w:color="auto"/>
          <w:right w:val="single" w:sz="4" w:space="4" w:color="auto"/>
        </w:pBdr>
        <w:tabs>
          <w:tab w:val="clear" w:pos="720"/>
          <w:tab w:val="num" w:pos="270"/>
        </w:tabs>
        <w:autoSpaceDE w:val="0"/>
        <w:autoSpaceDN w:val="0"/>
        <w:adjustRightInd w:val="0"/>
        <w:ind w:left="360"/>
        <w:rPr>
          <w:sz w:val="22"/>
          <w:szCs w:val="22"/>
        </w:rPr>
      </w:pPr>
      <w:r w:rsidRPr="004F468E">
        <w:rPr>
          <w:sz w:val="22"/>
          <w:szCs w:val="22"/>
        </w:rPr>
        <w:t>Do not include personal information such as home address; home telephone, fax, or cell phone numbers; home e-mail address; drivers’ license numbers; marital status; personal hobbies; etc.</w:t>
      </w:r>
    </w:p>
    <w:p w:rsidR="00196D02" w:rsidRPr="004F468E" w:rsidRDefault="00196D02">
      <w:pPr>
        <w:pStyle w:val="Title"/>
        <w:rPr>
          <w:sz w:val="22"/>
          <w:szCs w:val="22"/>
        </w:rPr>
      </w:pPr>
    </w:p>
    <w:p w:rsidR="007A1D36" w:rsidRPr="004F468E" w:rsidRDefault="007A1D36">
      <w:pPr>
        <w:pStyle w:val="Title"/>
        <w:rPr>
          <w:sz w:val="22"/>
          <w:szCs w:val="22"/>
        </w:rPr>
      </w:pPr>
      <w:r w:rsidRPr="004F468E">
        <w:rPr>
          <w:sz w:val="22"/>
          <w:szCs w:val="22"/>
        </w:rPr>
        <w:t xml:space="preserve">Name </w:t>
      </w:r>
    </w:p>
    <w:p w:rsidR="007A1D36" w:rsidRPr="004F468E" w:rsidRDefault="007A1D36">
      <w:pPr>
        <w:pStyle w:val="Subtitle"/>
        <w:rPr>
          <w:sz w:val="22"/>
          <w:szCs w:val="22"/>
        </w:rPr>
      </w:pPr>
      <w:r w:rsidRPr="004F468E">
        <w:rPr>
          <w:sz w:val="22"/>
          <w:szCs w:val="22"/>
        </w:rPr>
        <w:t>Current Title</w:t>
      </w:r>
    </w:p>
    <w:p w:rsidR="007A1D36" w:rsidRPr="004F468E" w:rsidRDefault="007A1D36">
      <w:pPr>
        <w:jc w:val="center"/>
        <w:rPr>
          <w:sz w:val="22"/>
          <w:szCs w:val="22"/>
        </w:rPr>
      </w:pPr>
      <w:r w:rsidRPr="004F468E">
        <w:rPr>
          <w:sz w:val="22"/>
          <w:szCs w:val="22"/>
        </w:rPr>
        <w:t>Current Department</w:t>
      </w:r>
    </w:p>
    <w:p w:rsidR="007A1D36" w:rsidRPr="004F468E" w:rsidRDefault="007A1D36">
      <w:pPr>
        <w:jc w:val="center"/>
        <w:rPr>
          <w:sz w:val="22"/>
          <w:szCs w:val="22"/>
        </w:rPr>
      </w:pPr>
      <w:r w:rsidRPr="004F468E">
        <w:rPr>
          <w:sz w:val="22"/>
          <w:szCs w:val="22"/>
        </w:rPr>
        <w:t>Current University</w:t>
      </w:r>
    </w:p>
    <w:p w:rsidR="007A1D36" w:rsidRPr="004F468E" w:rsidRDefault="007A1D36">
      <w:pPr>
        <w:jc w:val="center"/>
        <w:rPr>
          <w:sz w:val="22"/>
          <w:szCs w:val="22"/>
        </w:rPr>
      </w:pPr>
      <w:r w:rsidRPr="004F468E">
        <w:rPr>
          <w:sz w:val="22"/>
          <w:szCs w:val="22"/>
        </w:rPr>
        <w:t>University Address</w:t>
      </w:r>
    </w:p>
    <w:p w:rsidR="007A1D36" w:rsidRPr="004F468E" w:rsidRDefault="007A1D36">
      <w:pPr>
        <w:jc w:val="center"/>
        <w:rPr>
          <w:sz w:val="22"/>
          <w:szCs w:val="22"/>
        </w:rPr>
      </w:pPr>
      <w:r w:rsidRPr="004F468E">
        <w:rPr>
          <w:sz w:val="22"/>
          <w:szCs w:val="22"/>
        </w:rPr>
        <w:t>Phone, Fax, E-mail</w:t>
      </w:r>
      <w:r w:rsidR="009C36AE" w:rsidRPr="004F468E">
        <w:rPr>
          <w:sz w:val="22"/>
          <w:szCs w:val="22"/>
        </w:rPr>
        <w:t xml:space="preserve"> </w:t>
      </w:r>
    </w:p>
    <w:p w:rsidR="007A1D36" w:rsidRPr="004F468E" w:rsidRDefault="007A1D36">
      <w:pPr>
        <w:rPr>
          <w:sz w:val="22"/>
          <w:szCs w:val="22"/>
        </w:rPr>
      </w:pPr>
    </w:p>
    <w:p w:rsidR="007A1D36" w:rsidRPr="004F468E" w:rsidRDefault="0059431D">
      <w:pPr>
        <w:pStyle w:val="Heading1"/>
        <w:rPr>
          <w:sz w:val="22"/>
          <w:szCs w:val="22"/>
        </w:rPr>
      </w:pPr>
      <w:r w:rsidRPr="004F468E">
        <w:rPr>
          <w:sz w:val="22"/>
          <w:szCs w:val="22"/>
        </w:rPr>
        <w:t>Professional Preparation</w:t>
      </w:r>
    </w:p>
    <w:p w:rsidR="007A1D36" w:rsidRPr="004F468E" w:rsidRDefault="007A1D36">
      <w:pPr>
        <w:rPr>
          <w:sz w:val="22"/>
          <w:szCs w:val="22"/>
        </w:rPr>
      </w:pPr>
      <w:r w:rsidRPr="004F468E">
        <w:rPr>
          <w:sz w:val="22"/>
          <w:szCs w:val="22"/>
        </w:rPr>
        <w:t>Undergraduate Institution(s)</w:t>
      </w:r>
      <w:r w:rsidR="006B68C9">
        <w:rPr>
          <w:sz w:val="22"/>
          <w:szCs w:val="22"/>
        </w:rPr>
        <w:t xml:space="preserve"> </w:t>
      </w:r>
      <w:r w:rsidR="006B68C9">
        <w:rPr>
          <w:sz w:val="22"/>
          <w:szCs w:val="22"/>
        </w:rPr>
        <w:tab/>
        <w:t>Location</w:t>
      </w:r>
      <w:r w:rsidRPr="004F468E">
        <w:rPr>
          <w:sz w:val="22"/>
          <w:szCs w:val="22"/>
        </w:rPr>
        <w:tab/>
      </w:r>
      <w:r w:rsidRPr="004F468E">
        <w:rPr>
          <w:sz w:val="22"/>
          <w:szCs w:val="22"/>
        </w:rPr>
        <w:tab/>
        <w:t>Major</w:t>
      </w:r>
      <w:r w:rsidRPr="004F468E">
        <w:rPr>
          <w:sz w:val="22"/>
          <w:szCs w:val="22"/>
        </w:rPr>
        <w:tab/>
      </w:r>
      <w:r w:rsidRPr="004F468E">
        <w:rPr>
          <w:sz w:val="22"/>
          <w:szCs w:val="22"/>
        </w:rPr>
        <w:tab/>
      </w:r>
      <w:r w:rsidRPr="004F468E">
        <w:rPr>
          <w:sz w:val="22"/>
          <w:szCs w:val="22"/>
        </w:rPr>
        <w:tab/>
        <w:t>Degree &amp; Year</w:t>
      </w:r>
    </w:p>
    <w:p w:rsidR="007A1D36" w:rsidRPr="004F468E" w:rsidRDefault="007A1D36">
      <w:pPr>
        <w:rPr>
          <w:sz w:val="22"/>
          <w:szCs w:val="22"/>
        </w:rPr>
      </w:pPr>
      <w:r w:rsidRPr="004F468E">
        <w:rPr>
          <w:sz w:val="22"/>
          <w:szCs w:val="22"/>
        </w:rPr>
        <w:t>Graduate Institutions(s)</w:t>
      </w:r>
      <w:r w:rsidRPr="004F468E">
        <w:rPr>
          <w:sz w:val="22"/>
          <w:szCs w:val="22"/>
        </w:rPr>
        <w:tab/>
      </w:r>
      <w:r w:rsidR="006B68C9">
        <w:rPr>
          <w:sz w:val="22"/>
          <w:szCs w:val="22"/>
        </w:rPr>
        <w:tab/>
        <w:t>Location</w:t>
      </w:r>
      <w:r w:rsidRPr="004F468E">
        <w:rPr>
          <w:sz w:val="22"/>
          <w:szCs w:val="22"/>
        </w:rPr>
        <w:tab/>
      </w:r>
      <w:r w:rsidR="006B68C9">
        <w:rPr>
          <w:sz w:val="22"/>
          <w:szCs w:val="22"/>
        </w:rPr>
        <w:tab/>
      </w:r>
      <w:r w:rsidRPr="004F468E">
        <w:rPr>
          <w:sz w:val="22"/>
          <w:szCs w:val="22"/>
        </w:rPr>
        <w:t>Major</w:t>
      </w:r>
      <w:r w:rsidRPr="004F468E">
        <w:rPr>
          <w:sz w:val="22"/>
          <w:szCs w:val="22"/>
        </w:rPr>
        <w:tab/>
      </w:r>
      <w:r w:rsidRPr="004F468E">
        <w:rPr>
          <w:sz w:val="22"/>
          <w:szCs w:val="22"/>
        </w:rPr>
        <w:tab/>
      </w:r>
      <w:r w:rsidRPr="004F468E">
        <w:rPr>
          <w:sz w:val="22"/>
          <w:szCs w:val="22"/>
        </w:rPr>
        <w:tab/>
        <w:t>Degree &amp; Year</w:t>
      </w:r>
    </w:p>
    <w:p w:rsidR="007A1D36" w:rsidRPr="004F468E" w:rsidRDefault="007A1D36">
      <w:pPr>
        <w:rPr>
          <w:sz w:val="22"/>
          <w:szCs w:val="22"/>
        </w:rPr>
      </w:pPr>
      <w:r w:rsidRPr="004F468E">
        <w:rPr>
          <w:sz w:val="22"/>
          <w:szCs w:val="22"/>
        </w:rPr>
        <w:t>Postdoctoral Institution(s)</w:t>
      </w:r>
      <w:r w:rsidR="006B68C9">
        <w:rPr>
          <w:sz w:val="22"/>
          <w:szCs w:val="22"/>
        </w:rPr>
        <w:tab/>
        <w:t>Location</w:t>
      </w:r>
      <w:r w:rsidRPr="004F468E">
        <w:rPr>
          <w:sz w:val="22"/>
          <w:szCs w:val="22"/>
        </w:rPr>
        <w:tab/>
      </w:r>
      <w:r w:rsidRPr="004F468E">
        <w:rPr>
          <w:sz w:val="22"/>
          <w:szCs w:val="22"/>
        </w:rPr>
        <w:tab/>
        <w:t>Area</w:t>
      </w:r>
      <w:r w:rsidRPr="004F468E">
        <w:rPr>
          <w:sz w:val="22"/>
          <w:szCs w:val="22"/>
        </w:rPr>
        <w:tab/>
      </w:r>
      <w:r w:rsidRPr="004F468E">
        <w:rPr>
          <w:sz w:val="22"/>
          <w:szCs w:val="22"/>
        </w:rPr>
        <w:tab/>
      </w:r>
      <w:r w:rsidRPr="004F468E">
        <w:rPr>
          <w:sz w:val="22"/>
          <w:szCs w:val="22"/>
        </w:rPr>
        <w:tab/>
        <w:t>Inclusive Dates (years)</w:t>
      </w:r>
    </w:p>
    <w:p w:rsidR="007A1D36" w:rsidRPr="004F468E" w:rsidRDefault="007A1D36">
      <w:pPr>
        <w:rPr>
          <w:sz w:val="22"/>
          <w:szCs w:val="22"/>
        </w:rPr>
      </w:pPr>
    </w:p>
    <w:p w:rsidR="007A1D36" w:rsidRPr="004F468E" w:rsidRDefault="0059431D">
      <w:pPr>
        <w:rPr>
          <w:sz w:val="22"/>
          <w:szCs w:val="22"/>
        </w:rPr>
      </w:pPr>
      <w:r w:rsidRPr="004F468E">
        <w:rPr>
          <w:b/>
          <w:sz w:val="22"/>
          <w:szCs w:val="22"/>
        </w:rPr>
        <w:t>Appointments</w:t>
      </w:r>
    </w:p>
    <w:p w:rsidR="007A1D36" w:rsidRPr="004F468E" w:rsidRDefault="006B68C9" w:rsidP="006B68C9">
      <w:pPr>
        <w:rPr>
          <w:sz w:val="22"/>
          <w:szCs w:val="22"/>
        </w:rPr>
      </w:pPr>
      <w:r w:rsidRPr="006B68C9">
        <w:rPr>
          <w:sz w:val="22"/>
          <w:szCs w:val="22"/>
        </w:rPr>
        <w:t>A list, in reverse chronological order, of all the individual’s academic/professional appointments beginning</w:t>
      </w:r>
      <w:r>
        <w:rPr>
          <w:sz w:val="22"/>
          <w:szCs w:val="22"/>
        </w:rPr>
        <w:t xml:space="preserve"> </w:t>
      </w:r>
      <w:r w:rsidRPr="006B68C9">
        <w:rPr>
          <w:sz w:val="22"/>
          <w:szCs w:val="22"/>
        </w:rPr>
        <w:t>with the current appointment.</w:t>
      </w:r>
    </w:p>
    <w:p w:rsidR="006B68C9" w:rsidRDefault="006B68C9">
      <w:pPr>
        <w:rPr>
          <w:b/>
          <w:sz w:val="22"/>
          <w:szCs w:val="22"/>
        </w:rPr>
      </w:pPr>
    </w:p>
    <w:p w:rsidR="007A1D36" w:rsidRPr="004F468E" w:rsidRDefault="00F00D27">
      <w:pPr>
        <w:rPr>
          <w:sz w:val="22"/>
          <w:szCs w:val="22"/>
        </w:rPr>
      </w:pPr>
      <w:r w:rsidRPr="004F468E">
        <w:rPr>
          <w:b/>
          <w:sz w:val="22"/>
          <w:szCs w:val="22"/>
        </w:rPr>
        <w:t>Products</w:t>
      </w:r>
    </w:p>
    <w:p w:rsidR="0059431D" w:rsidRPr="004F468E" w:rsidRDefault="0059431D" w:rsidP="0059431D">
      <w:pPr>
        <w:rPr>
          <w:sz w:val="22"/>
          <w:szCs w:val="22"/>
          <w:u w:val="single"/>
        </w:rPr>
      </w:pPr>
      <w:r w:rsidRPr="004F468E">
        <w:rPr>
          <w:sz w:val="22"/>
          <w:szCs w:val="22"/>
          <w:u w:val="single"/>
        </w:rPr>
        <w:t xml:space="preserve">A list of: (i) up to </w:t>
      </w:r>
      <w:r w:rsidRPr="004F468E">
        <w:rPr>
          <w:b/>
          <w:sz w:val="22"/>
          <w:szCs w:val="22"/>
          <w:u w:val="single"/>
        </w:rPr>
        <w:t>five products</w:t>
      </w:r>
      <w:r w:rsidRPr="004F468E">
        <w:rPr>
          <w:sz w:val="22"/>
          <w:szCs w:val="22"/>
          <w:u w:val="single"/>
        </w:rPr>
        <w:t xml:space="preserve"> most closely related to the proposed project; and (ii) up to </w:t>
      </w:r>
      <w:r w:rsidRPr="004F468E">
        <w:rPr>
          <w:b/>
          <w:sz w:val="22"/>
          <w:szCs w:val="22"/>
          <w:u w:val="single"/>
        </w:rPr>
        <w:t>five other significant products</w:t>
      </w:r>
      <w:r w:rsidRPr="004F468E">
        <w:rPr>
          <w:sz w:val="22"/>
          <w:szCs w:val="22"/>
          <w:u w:val="single"/>
        </w:rPr>
        <w:t>, whether or not related to the proposed project</w:t>
      </w:r>
      <w:r w:rsidRPr="004F468E">
        <w:rPr>
          <w:sz w:val="22"/>
          <w:szCs w:val="22"/>
        </w:rPr>
        <w:t xml:space="preserve">. Acceptable products must be citable and accessible including but not limited to publications, data sets, software, patents, and copyrights. </w:t>
      </w:r>
      <w:r w:rsidRPr="004F468E">
        <w:rPr>
          <w:sz w:val="22"/>
          <w:szCs w:val="22"/>
          <w:u w:val="single"/>
        </w:rPr>
        <w:t>Unacceptable products</w:t>
      </w:r>
      <w:r w:rsidRPr="004F468E">
        <w:rPr>
          <w:sz w:val="22"/>
          <w:szCs w:val="22"/>
        </w:rPr>
        <w:t xml:space="preserve"> are unpublished documents not yet submitted for publication, invited lectures, and additional lists of products. Only the list of 10 will be used in the review of the proposal.</w:t>
      </w:r>
      <w:r w:rsidRPr="004F468E">
        <w:rPr>
          <w:sz w:val="22"/>
          <w:szCs w:val="22"/>
          <w:u w:val="single"/>
        </w:rPr>
        <w:t xml:space="preserve"> </w:t>
      </w:r>
    </w:p>
    <w:p w:rsidR="0059431D" w:rsidRPr="004F468E" w:rsidRDefault="0059431D" w:rsidP="0059431D">
      <w:pPr>
        <w:rPr>
          <w:sz w:val="22"/>
          <w:szCs w:val="22"/>
        </w:rPr>
      </w:pPr>
    </w:p>
    <w:p w:rsidR="0059431D" w:rsidRPr="004F468E" w:rsidRDefault="0059431D" w:rsidP="0059431D">
      <w:pPr>
        <w:rPr>
          <w:sz w:val="22"/>
          <w:szCs w:val="22"/>
        </w:rPr>
      </w:pPr>
      <w:r w:rsidRPr="004F468E">
        <w:rPr>
          <w:sz w:val="22"/>
          <w:szCs w:val="22"/>
        </w:rPr>
        <w:t xml:space="preserve">Each product must include </w:t>
      </w:r>
      <w:r w:rsidRPr="004F468E">
        <w:rPr>
          <w:i/>
          <w:sz w:val="22"/>
          <w:szCs w:val="22"/>
        </w:rPr>
        <w:t>full citation</w:t>
      </w:r>
      <w:r w:rsidRPr="004F468E">
        <w:rPr>
          <w:sz w:val="22"/>
          <w:szCs w:val="22"/>
        </w:rPr>
        <w:t xml:space="preserve"> information including (where applicable and practicable) names of all authors, date of publication or release, title, title of enclosing work such as journal or book, volume, issue, pages, website and Uniform Resource Locator (URL) or other Persistent Identifier. </w:t>
      </w:r>
    </w:p>
    <w:p w:rsidR="0059431D" w:rsidRPr="004F468E" w:rsidRDefault="0059431D" w:rsidP="0059431D">
      <w:pPr>
        <w:rPr>
          <w:sz w:val="22"/>
          <w:szCs w:val="22"/>
        </w:rPr>
      </w:pPr>
    </w:p>
    <w:p w:rsidR="00F00D27" w:rsidRPr="004F468E" w:rsidRDefault="0059431D" w:rsidP="0059431D">
      <w:pPr>
        <w:rPr>
          <w:sz w:val="22"/>
          <w:szCs w:val="22"/>
        </w:rPr>
      </w:pPr>
      <w:r w:rsidRPr="004F468E">
        <w:rPr>
          <w:sz w:val="22"/>
          <w:szCs w:val="22"/>
          <w:u w:val="single"/>
        </w:rPr>
        <w:t>If only publications are included</w:t>
      </w:r>
      <w:r w:rsidRPr="004F468E">
        <w:rPr>
          <w:sz w:val="22"/>
          <w:szCs w:val="22"/>
        </w:rPr>
        <w:t>, the heading “</w:t>
      </w:r>
      <w:r w:rsidRPr="004F468E">
        <w:rPr>
          <w:b/>
          <w:sz w:val="22"/>
          <w:szCs w:val="22"/>
        </w:rPr>
        <w:t>Publications</w:t>
      </w:r>
      <w:r w:rsidRPr="004F468E">
        <w:rPr>
          <w:sz w:val="22"/>
          <w:szCs w:val="22"/>
        </w:rPr>
        <w:t>” may be used for this section of the Biographical Sketch.</w:t>
      </w:r>
    </w:p>
    <w:p w:rsidR="0059431D" w:rsidRPr="004F468E" w:rsidRDefault="0059431D" w:rsidP="0059431D">
      <w:pPr>
        <w:rPr>
          <w:sz w:val="22"/>
          <w:szCs w:val="22"/>
        </w:rPr>
      </w:pPr>
    </w:p>
    <w:p w:rsidR="007A1D36" w:rsidRPr="004F468E" w:rsidRDefault="007A1D36">
      <w:pPr>
        <w:rPr>
          <w:b/>
          <w:sz w:val="22"/>
          <w:szCs w:val="22"/>
        </w:rPr>
      </w:pPr>
      <w:r w:rsidRPr="004F468E">
        <w:rPr>
          <w:b/>
          <w:sz w:val="22"/>
          <w:szCs w:val="22"/>
        </w:rPr>
        <w:t>Synergistic Activities</w:t>
      </w:r>
      <w:r w:rsidR="00E7148A">
        <w:rPr>
          <w:b/>
          <w:sz w:val="22"/>
          <w:szCs w:val="22"/>
        </w:rPr>
        <w:t xml:space="preserve"> (changed for 2019)</w:t>
      </w:r>
      <w:bookmarkStart w:id="0" w:name="_GoBack"/>
      <w:bookmarkEnd w:id="0"/>
    </w:p>
    <w:p w:rsidR="0059431D" w:rsidRPr="00E7148A" w:rsidRDefault="004F468E" w:rsidP="00976D72">
      <w:pPr>
        <w:rPr>
          <w:b/>
          <w:sz w:val="24"/>
          <w:szCs w:val="24"/>
          <w:u w:val="single"/>
        </w:rPr>
      </w:pPr>
      <w:r w:rsidRPr="004F468E">
        <w:rPr>
          <w:sz w:val="22"/>
          <w:szCs w:val="22"/>
          <w:u w:val="single"/>
        </w:rPr>
        <w:t xml:space="preserve">A list of up to </w:t>
      </w:r>
      <w:r w:rsidRPr="004F468E">
        <w:rPr>
          <w:b/>
          <w:sz w:val="22"/>
          <w:szCs w:val="22"/>
          <w:u w:val="single"/>
        </w:rPr>
        <w:t>five examples</w:t>
      </w:r>
      <w:r w:rsidRPr="004F468E">
        <w:rPr>
          <w:sz w:val="22"/>
          <w:szCs w:val="22"/>
          <w:u w:val="single"/>
        </w:rPr>
        <w:t xml:space="preserve"> (bullets recommended)</w:t>
      </w:r>
      <w:r w:rsidRPr="004F468E">
        <w:rPr>
          <w:sz w:val="22"/>
          <w:szCs w:val="22"/>
        </w:rPr>
        <w:t xml:space="preserve"> that demonstrate the broader impact of the individual’s professional and scholarly</w:t>
      </w:r>
      <w:r>
        <w:rPr>
          <w:sz w:val="22"/>
          <w:szCs w:val="22"/>
        </w:rPr>
        <w:t xml:space="preserve"> </w:t>
      </w:r>
      <w:r w:rsidRPr="004F468E">
        <w:rPr>
          <w:sz w:val="22"/>
          <w:szCs w:val="22"/>
        </w:rPr>
        <w:t xml:space="preserve">activities that focuses on the integration and transfer of knowledge as well as its creation. </w:t>
      </w:r>
      <w:r w:rsidR="00976D72" w:rsidRPr="00976D72">
        <w:rPr>
          <w:i/>
          <w:sz w:val="22"/>
          <w:szCs w:val="22"/>
        </w:rPr>
        <w:t xml:space="preserve">Examples </w:t>
      </w:r>
      <w:r w:rsidR="00976D72" w:rsidRPr="00976D72">
        <w:rPr>
          <w:i/>
          <w:sz w:val="22"/>
          <w:szCs w:val="22"/>
          <w:u w:val="single"/>
        </w:rPr>
        <w:t>should be specific</w:t>
      </w:r>
      <w:r w:rsidR="00976D72" w:rsidRPr="00976D72">
        <w:rPr>
          <w:i/>
          <w:sz w:val="22"/>
          <w:szCs w:val="22"/>
        </w:rPr>
        <w:t xml:space="preserve"> and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STEM; and service to the scientific and engineering community outside of the individual’s immediate organization. </w:t>
      </w:r>
      <w:r w:rsidR="00976D72" w:rsidRPr="00E7148A">
        <w:rPr>
          <w:b/>
          <w:sz w:val="24"/>
          <w:szCs w:val="24"/>
          <w:u w:val="single"/>
        </w:rPr>
        <w:t>Examples with multiple components are not permitted.</w:t>
      </w:r>
    </w:p>
    <w:p w:rsidR="004F468E" w:rsidRDefault="004F468E" w:rsidP="00E43EAF">
      <w:pPr>
        <w:autoSpaceDE w:val="0"/>
        <w:autoSpaceDN w:val="0"/>
        <w:adjustRightInd w:val="0"/>
        <w:rPr>
          <w:b/>
          <w:sz w:val="22"/>
          <w:szCs w:val="22"/>
        </w:rPr>
      </w:pPr>
      <w:r w:rsidRPr="002239F2">
        <w:rPr>
          <w:b/>
          <w:sz w:val="22"/>
          <w:szCs w:val="22"/>
          <w:u w:val="single"/>
        </w:rPr>
        <w:lastRenderedPageBreak/>
        <w:t>NO LONGER REQUIRED ON BIOGRAPHICAL SKETCHES</w:t>
      </w:r>
      <w:r>
        <w:rPr>
          <w:b/>
          <w:sz w:val="22"/>
          <w:szCs w:val="22"/>
        </w:rPr>
        <w:t xml:space="preserve">: </w:t>
      </w:r>
    </w:p>
    <w:p w:rsidR="002239F2" w:rsidRPr="002239F2" w:rsidRDefault="002239F2" w:rsidP="002239F2">
      <w:pPr>
        <w:autoSpaceDE w:val="0"/>
        <w:autoSpaceDN w:val="0"/>
        <w:adjustRightInd w:val="0"/>
        <w:rPr>
          <w:sz w:val="22"/>
          <w:szCs w:val="22"/>
        </w:rPr>
      </w:pPr>
      <w:r>
        <w:rPr>
          <w:b/>
          <w:sz w:val="22"/>
          <w:szCs w:val="22"/>
        </w:rPr>
        <w:t xml:space="preserve">Note: </w:t>
      </w:r>
      <w:r w:rsidR="007A1D36" w:rsidRPr="004F468E">
        <w:rPr>
          <w:b/>
          <w:sz w:val="22"/>
          <w:szCs w:val="22"/>
        </w:rPr>
        <w:t>Collaborators &amp; Other Affiliations</w:t>
      </w:r>
      <w:r w:rsidR="00E43EAF" w:rsidRPr="004F468E">
        <w:rPr>
          <w:b/>
          <w:sz w:val="22"/>
          <w:szCs w:val="22"/>
        </w:rPr>
        <w:t xml:space="preserve"> </w:t>
      </w:r>
      <w:r w:rsidR="004F468E">
        <w:rPr>
          <w:b/>
          <w:sz w:val="22"/>
          <w:szCs w:val="22"/>
        </w:rPr>
        <w:t>Information</w:t>
      </w:r>
      <w:r>
        <w:rPr>
          <w:b/>
          <w:sz w:val="22"/>
          <w:szCs w:val="22"/>
        </w:rPr>
        <w:t xml:space="preserve"> </w:t>
      </w:r>
      <w:r w:rsidRPr="002239F2">
        <w:rPr>
          <w:sz w:val="22"/>
          <w:szCs w:val="22"/>
        </w:rPr>
        <w:t>is a new single-copy document that</w:t>
      </w:r>
      <w:r>
        <w:rPr>
          <w:sz w:val="22"/>
          <w:szCs w:val="22"/>
        </w:rPr>
        <w:t xml:space="preserve"> </w:t>
      </w:r>
      <w:r w:rsidRPr="002239F2">
        <w:rPr>
          <w:sz w:val="22"/>
          <w:szCs w:val="22"/>
        </w:rPr>
        <w:t>requires each senior project personnel to provide information regarding collaborators and other affiliations.</w:t>
      </w:r>
      <w:r>
        <w:rPr>
          <w:sz w:val="22"/>
          <w:szCs w:val="22"/>
        </w:rPr>
        <w:t xml:space="preserve"> </w:t>
      </w:r>
      <w:r w:rsidRPr="002239F2">
        <w:rPr>
          <w:sz w:val="22"/>
          <w:szCs w:val="22"/>
        </w:rPr>
        <w:t>This information used to be provided as part of the Biographical Sketch. The new format no longer</w:t>
      </w:r>
    </w:p>
    <w:p w:rsidR="002239F2" w:rsidRPr="002239F2" w:rsidRDefault="002239F2" w:rsidP="002239F2">
      <w:pPr>
        <w:autoSpaceDE w:val="0"/>
        <w:autoSpaceDN w:val="0"/>
        <w:adjustRightInd w:val="0"/>
        <w:rPr>
          <w:sz w:val="22"/>
          <w:szCs w:val="22"/>
        </w:rPr>
      </w:pPr>
      <w:r w:rsidRPr="002239F2">
        <w:rPr>
          <w:sz w:val="22"/>
          <w:szCs w:val="22"/>
        </w:rPr>
        <w:t>requires proposers to identify the total number of collaborators and other affiliations when providing this</w:t>
      </w:r>
    </w:p>
    <w:p w:rsidR="007A1D36" w:rsidRPr="004F468E" w:rsidRDefault="002239F2" w:rsidP="002239F2">
      <w:pPr>
        <w:autoSpaceDE w:val="0"/>
        <w:autoSpaceDN w:val="0"/>
        <w:adjustRightInd w:val="0"/>
        <w:rPr>
          <w:sz w:val="22"/>
          <w:szCs w:val="22"/>
        </w:rPr>
      </w:pPr>
      <w:r w:rsidRPr="002239F2">
        <w:rPr>
          <w:sz w:val="22"/>
          <w:szCs w:val="22"/>
        </w:rPr>
        <w:t>information.</w:t>
      </w:r>
      <w:r w:rsidRPr="002239F2">
        <w:rPr>
          <w:b/>
          <w:sz w:val="22"/>
          <w:szCs w:val="22"/>
        </w:rPr>
        <w:t xml:space="preserve"> </w:t>
      </w:r>
    </w:p>
    <w:p w:rsidR="007A1D36" w:rsidRPr="004F468E" w:rsidRDefault="007A1D36">
      <w:pPr>
        <w:rPr>
          <w:sz w:val="22"/>
          <w:szCs w:val="22"/>
        </w:rPr>
      </w:pPr>
    </w:p>
    <w:p w:rsidR="00196D02" w:rsidRPr="004F468E" w:rsidRDefault="00196D02" w:rsidP="00196D02">
      <w:pPr>
        <w:rPr>
          <w:b/>
          <w:sz w:val="22"/>
          <w:szCs w:val="22"/>
        </w:rPr>
      </w:pPr>
    </w:p>
    <w:p w:rsidR="00EF3EFE" w:rsidRPr="004F468E" w:rsidRDefault="00EF3EFE" w:rsidP="00EF3EFE">
      <w:pPr>
        <w:rPr>
          <w:b/>
          <w:bCs/>
          <w:sz w:val="22"/>
          <w:szCs w:val="22"/>
        </w:rPr>
      </w:pPr>
    </w:p>
    <w:p w:rsidR="00EF3EFE" w:rsidRPr="004F468E" w:rsidRDefault="00EF3EFE" w:rsidP="00196D02">
      <w:pPr>
        <w:pBdr>
          <w:top w:val="single" w:sz="4" w:space="1" w:color="auto"/>
        </w:pBdr>
        <w:rPr>
          <w:b/>
          <w:bCs/>
          <w:sz w:val="22"/>
          <w:szCs w:val="22"/>
        </w:rPr>
      </w:pPr>
      <w:r w:rsidRPr="004F468E">
        <w:rPr>
          <w:b/>
          <w:bCs/>
          <w:sz w:val="22"/>
          <w:szCs w:val="22"/>
        </w:rPr>
        <w:t xml:space="preserve">Additional instructions regarding </w:t>
      </w:r>
      <w:r w:rsidR="00196D02" w:rsidRPr="004F468E">
        <w:rPr>
          <w:b/>
          <w:bCs/>
          <w:sz w:val="22"/>
          <w:szCs w:val="22"/>
        </w:rPr>
        <w:t>“</w:t>
      </w:r>
      <w:r w:rsidRPr="004F468E">
        <w:rPr>
          <w:b/>
          <w:bCs/>
          <w:sz w:val="22"/>
          <w:szCs w:val="22"/>
        </w:rPr>
        <w:t>Other Personnel</w:t>
      </w:r>
      <w:r w:rsidR="00196D02" w:rsidRPr="004F468E">
        <w:rPr>
          <w:b/>
          <w:bCs/>
          <w:sz w:val="22"/>
          <w:szCs w:val="22"/>
        </w:rPr>
        <w:t>”</w:t>
      </w:r>
      <w:r w:rsidRPr="004F468E">
        <w:rPr>
          <w:b/>
          <w:bCs/>
          <w:sz w:val="22"/>
          <w:szCs w:val="22"/>
        </w:rPr>
        <w:t>:</w:t>
      </w:r>
    </w:p>
    <w:p w:rsidR="00EF3EFE" w:rsidRPr="004F468E" w:rsidRDefault="00EF3EFE" w:rsidP="00EF3EFE">
      <w:pPr>
        <w:rPr>
          <w:sz w:val="22"/>
          <w:szCs w:val="22"/>
        </w:rPr>
      </w:pPr>
      <w:r w:rsidRPr="004F468E">
        <w:rPr>
          <w:sz w:val="22"/>
          <w:szCs w:val="22"/>
        </w:rPr>
        <w:t>For the personnel categories listed below, the proposal also may include information on exceptional qualifications that merit consideration in the evaluation of the proposal. Such information should be clearly identified as “Other Personnel” biographical information and uploaded along with the Biosketches for Senior Personnel in the Biosketches section of the proposal.</w:t>
      </w:r>
    </w:p>
    <w:p w:rsidR="00EF3EFE" w:rsidRPr="004F468E" w:rsidRDefault="00EF3EFE" w:rsidP="00EF3EFE">
      <w:pPr>
        <w:rPr>
          <w:sz w:val="22"/>
          <w:szCs w:val="22"/>
        </w:rPr>
      </w:pPr>
      <w:r w:rsidRPr="004F468E">
        <w:rPr>
          <w:sz w:val="22"/>
          <w:szCs w:val="22"/>
        </w:rPr>
        <w:t>(a) Postdoctoral associates; (b) Other professionals; (c) Students (research assistants)</w:t>
      </w:r>
    </w:p>
    <w:p w:rsidR="00EF3EFE" w:rsidRPr="004F468E" w:rsidRDefault="00EF3EFE" w:rsidP="00EF3EFE">
      <w:pPr>
        <w:rPr>
          <w:b/>
          <w:bCs/>
          <w:sz w:val="22"/>
          <w:szCs w:val="22"/>
        </w:rPr>
      </w:pPr>
    </w:p>
    <w:p w:rsidR="00EF3EFE" w:rsidRPr="004F468E" w:rsidRDefault="00EF3EFE" w:rsidP="00EF3EFE">
      <w:pPr>
        <w:rPr>
          <w:bCs/>
          <w:sz w:val="22"/>
          <w:szCs w:val="22"/>
        </w:rPr>
      </w:pPr>
      <w:r w:rsidRPr="004F468E">
        <w:rPr>
          <w:b/>
          <w:bCs/>
          <w:sz w:val="22"/>
          <w:szCs w:val="22"/>
        </w:rPr>
        <w:t>Additional instructions regarding Equipment Proposals</w:t>
      </w:r>
      <w:r w:rsidRPr="004F468E">
        <w:rPr>
          <w:bCs/>
          <w:sz w:val="22"/>
          <w:szCs w:val="22"/>
        </w:rPr>
        <w:t>:</w:t>
      </w:r>
    </w:p>
    <w:p w:rsidR="00EF3EFE" w:rsidRPr="004F468E" w:rsidRDefault="00EF3EFE" w:rsidP="00EF3EFE">
      <w:pPr>
        <w:rPr>
          <w:sz w:val="22"/>
          <w:szCs w:val="22"/>
        </w:rPr>
      </w:pPr>
      <w:r w:rsidRPr="004F468E">
        <w:rPr>
          <w:sz w:val="22"/>
          <w:szCs w:val="22"/>
        </w:rPr>
        <w:t>For equipment proposals, the following must be provided for each auxiliary user:</w:t>
      </w:r>
    </w:p>
    <w:p w:rsidR="00EF3EFE" w:rsidRPr="004F468E" w:rsidRDefault="00EF3EFE" w:rsidP="00EF3EFE">
      <w:pPr>
        <w:rPr>
          <w:sz w:val="22"/>
          <w:szCs w:val="22"/>
        </w:rPr>
      </w:pPr>
      <w:r w:rsidRPr="004F468E">
        <w:rPr>
          <w:sz w:val="22"/>
          <w:szCs w:val="22"/>
        </w:rPr>
        <w:t>(a) Short biographical sketch; and</w:t>
      </w:r>
    </w:p>
    <w:p w:rsidR="00EF3EFE" w:rsidRDefault="00EF3EFE" w:rsidP="00EF3EFE">
      <w:pPr>
        <w:spacing w:after="120"/>
        <w:rPr>
          <w:sz w:val="22"/>
          <w:szCs w:val="22"/>
        </w:rPr>
      </w:pPr>
      <w:r w:rsidRPr="004F468E">
        <w:rPr>
          <w:sz w:val="22"/>
          <w:szCs w:val="22"/>
        </w:rPr>
        <w:t>(b) List of up to five publications most closely related to the proposed acquisition.</w:t>
      </w:r>
    </w:p>
    <w:p w:rsidR="00976D72" w:rsidRPr="00976D72" w:rsidRDefault="00976D72" w:rsidP="00976D72">
      <w:pPr>
        <w:spacing w:after="120"/>
        <w:rPr>
          <w:sz w:val="22"/>
          <w:szCs w:val="22"/>
        </w:rPr>
      </w:pPr>
      <w:r w:rsidRPr="00976D72">
        <w:rPr>
          <w:sz w:val="22"/>
          <w:szCs w:val="22"/>
        </w:rPr>
        <w:t>Such information should be clearly identified as “Equipment Proposal” biographical information</w:t>
      </w:r>
    </w:p>
    <w:sectPr w:rsidR="00976D72" w:rsidRPr="00976D72">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687" w:rsidRDefault="00C63687">
      <w:r>
        <w:separator/>
      </w:r>
    </w:p>
  </w:endnote>
  <w:endnote w:type="continuationSeparator" w:id="0">
    <w:p w:rsidR="00C63687" w:rsidRDefault="00C6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36" w:rsidRDefault="007A1D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1D36" w:rsidRDefault="007A1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36" w:rsidRPr="00E43EAF" w:rsidRDefault="0074292C" w:rsidP="0074292C">
    <w:pPr>
      <w:pStyle w:val="Footer"/>
      <w:jc w:val="center"/>
    </w:pPr>
    <w:r w:rsidRPr="00E43EAF">
      <w:t>N</w:t>
    </w:r>
    <w:r w:rsidR="00B54A7A">
      <w:t>ame</w:t>
    </w:r>
    <w:r w:rsidRPr="00E43EAF">
      <w:t xml:space="preserve"> - </w:t>
    </w:r>
    <w:r w:rsidRPr="00E43EAF">
      <w:rPr>
        <w:rStyle w:val="PageNumber"/>
      </w:rPr>
      <w:fldChar w:fldCharType="begin"/>
    </w:r>
    <w:r w:rsidRPr="00E43EAF">
      <w:rPr>
        <w:rStyle w:val="PageNumber"/>
      </w:rPr>
      <w:instrText xml:space="preserve"> PAGE </w:instrText>
    </w:r>
    <w:r w:rsidRPr="00E43EAF">
      <w:rPr>
        <w:rStyle w:val="PageNumber"/>
      </w:rPr>
      <w:fldChar w:fldCharType="separate"/>
    </w:r>
    <w:r w:rsidR="00E7148A">
      <w:rPr>
        <w:rStyle w:val="PageNumber"/>
        <w:noProof/>
      </w:rPr>
      <w:t>2</w:t>
    </w:r>
    <w:r w:rsidRPr="00E43EA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687" w:rsidRDefault="00C63687">
      <w:r>
        <w:separator/>
      </w:r>
    </w:p>
  </w:footnote>
  <w:footnote w:type="continuationSeparator" w:id="0">
    <w:p w:rsidR="00C63687" w:rsidRDefault="00C63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14C1"/>
    <w:multiLevelType w:val="singleLevel"/>
    <w:tmpl w:val="04090013"/>
    <w:lvl w:ilvl="0">
      <w:start w:val="1"/>
      <w:numFmt w:val="upperRoman"/>
      <w:lvlText w:val="%1."/>
      <w:lvlJc w:val="left"/>
      <w:pPr>
        <w:tabs>
          <w:tab w:val="num" w:pos="720"/>
        </w:tabs>
        <w:ind w:left="720" w:hanging="720"/>
      </w:pPr>
    </w:lvl>
  </w:abstractNum>
  <w:abstractNum w:abstractNumId="1" w15:restartNumberingAfterBreak="0">
    <w:nsid w:val="1A5012E0"/>
    <w:multiLevelType w:val="singleLevel"/>
    <w:tmpl w:val="2B364526"/>
    <w:lvl w:ilvl="0">
      <w:start w:val="1"/>
      <w:numFmt w:val="decimal"/>
      <w:lvlText w:val="%1."/>
      <w:lvlJc w:val="left"/>
      <w:pPr>
        <w:tabs>
          <w:tab w:val="num" w:pos="360"/>
        </w:tabs>
        <w:ind w:left="360" w:hanging="360"/>
      </w:pPr>
    </w:lvl>
  </w:abstractNum>
  <w:abstractNum w:abstractNumId="2" w15:restartNumberingAfterBreak="0">
    <w:nsid w:val="25491A4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72D67E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BF72B19"/>
    <w:multiLevelType w:val="hybridMultilevel"/>
    <w:tmpl w:val="00D2F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9B65A5"/>
    <w:multiLevelType w:val="singleLevel"/>
    <w:tmpl w:val="2B364526"/>
    <w:lvl w:ilvl="0">
      <w:start w:val="1"/>
      <w:numFmt w:val="decimal"/>
      <w:lvlText w:val="%1."/>
      <w:lvlJc w:val="left"/>
      <w:pPr>
        <w:tabs>
          <w:tab w:val="num" w:pos="360"/>
        </w:tabs>
        <w:ind w:left="360" w:hanging="360"/>
      </w:pPr>
    </w:lvl>
  </w:abstractNum>
  <w:abstractNum w:abstractNumId="6" w15:restartNumberingAfterBreak="0">
    <w:nsid w:val="6A11588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01B7962"/>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7"/>
  </w:num>
  <w:num w:numId="3">
    <w:abstractNumId w:val="6"/>
  </w:num>
  <w:num w:numId="4">
    <w:abstractNumId w:val="0"/>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1A"/>
    <w:rsid w:val="00001AFE"/>
    <w:rsid w:val="00006152"/>
    <w:rsid w:val="00097848"/>
    <w:rsid w:val="000A2517"/>
    <w:rsid w:val="0013045E"/>
    <w:rsid w:val="00163A0C"/>
    <w:rsid w:val="0018228D"/>
    <w:rsid w:val="00196D02"/>
    <w:rsid w:val="001C3961"/>
    <w:rsid w:val="001E7F86"/>
    <w:rsid w:val="002239F2"/>
    <w:rsid w:val="00284762"/>
    <w:rsid w:val="003453E6"/>
    <w:rsid w:val="003718EC"/>
    <w:rsid w:val="003E3D1A"/>
    <w:rsid w:val="003F796D"/>
    <w:rsid w:val="004B7A31"/>
    <w:rsid w:val="004F468E"/>
    <w:rsid w:val="00532CB5"/>
    <w:rsid w:val="00543941"/>
    <w:rsid w:val="0059431D"/>
    <w:rsid w:val="005C4016"/>
    <w:rsid w:val="006B68C9"/>
    <w:rsid w:val="00732696"/>
    <w:rsid w:val="00735C6B"/>
    <w:rsid w:val="0074292C"/>
    <w:rsid w:val="007A1D36"/>
    <w:rsid w:val="007B72F5"/>
    <w:rsid w:val="00875DB3"/>
    <w:rsid w:val="00923DAD"/>
    <w:rsid w:val="00945A4A"/>
    <w:rsid w:val="00976D72"/>
    <w:rsid w:val="009C36AE"/>
    <w:rsid w:val="009E60E7"/>
    <w:rsid w:val="00A66E40"/>
    <w:rsid w:val="00AF745D"/>
    <w:rsid w:val="00B54A7A"/>
    <w:rsid w:val="00BC38B0"/>
    <w:rsid w:val="00C02DCF"/>
    <w:rsid w:val="00C63687"/>
    <w:rsid w:val="00CA3A16"/>
    <w:rsid w:val="00CE0BB5"/>
    <w:rsid w:val="00D85129"/>
    <w:rsid w:val="00E248E7"/>
    <w:rsid w:val="00E43EAF"/>
    <w:rsid w:val="00E56083"/>
    <w:rsid w:val="00E7148A"/>
    <w:rsid w:val="00EF3EFE"/>
    <w:rsid w:val="00F00D27"/>
    <w:rsid w:val="00F23913"/>
    <w:rsid w:val="00F4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0FCBB"/>
  <w15:chartTrackingRefBased/>
  <w15:docId w15:val="{205B191E-6818-4264-84E7-16ECEEB8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center"/>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74292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67F09F-5E18-43D6-B00C-49DC9B97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 Goes Here</vt:lpstr>
    </vt:vector>
  </TitlesOfParts>
  <Company>Colorado State University</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Goes Here</dc:title>
  <dc:subject/>
  <dc:creator>Cathy</dc:creator>
  <cp:keywords/>
  <cp:lastModifiedBy>Valorie LeFebre</cp:lastModifiedBy>
  <cp:revision>3</cp:revision>
  <cp:lastPrinted>2010-04-15T18:21:00Z</cp:lastPrinted>
  <dcterms:created xsi:type="dcterms:W3CDTF">2019-01-10T19:58:00Z</dcterms:created>
  <dcterms:modified xsi:type="dcterms:W3CDTF">2019-01-10T20:04:00Z</dcterms:modified>
</cp:coreProperties>
</file>